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C0C15E4">
      <w:pPr>
        <w:pStyle w:val="2"/>
        <w:jc w:val="center"/>
        <w:rPr>
          <w:rFonts w:ascii="方正小标宋_GBK" w:hAnsi="方正小标宋_GBK" w:eastAsia="方正小标宋_GBK"/>
          <w:b w:val="0"/>
          <w:bCs w:val="0"/>
          <w:sz w:val="30"/>
        </w:rPr>
      </w:pPr>
      <w:bookmarkStart w:id="0" w:name="_Toc24724723"/>
      <w:r>
        <w:rPr>
          <w:rFonts w:hint="eastAsia" w:ascii="方正小标宋_GBK" w:hAnsi="方正小标宋_GBK" w:eastAsia="方正小标宋_GBK"/>
          <w:b w:val="0"/>
          <w:bCs w:val="0"/>
          <w:sz w:val="30"/>
        </w:rPr>
        <w:t>公共文化服务领域基层政务公开标准目录</w:t>
      </w:r>
      <w:bookmarkEnd w:id="0"/>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14:paraId="6714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Merge w:val="restart"/>
            <w:noWrap w:val="0"/>
            <w:vAlign w:val="center"/>
          </w:tcPr>
          <w:p w14:paraId="2545E681">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noWrap w:val="0"/>
            <w:vAlign w:val="center"/>
          </w:tcPr>
          <w:p w14:paraId="746C087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noWrap w:val="0"/>
            <w:vAlign w:val="center"/>
          </w:tcPr>
          <w:p w14:paraId="6180499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noWrap w:val="0"/>
            <w:vAlign w:val="center"/>
          </w:tcPr>
          <w:p w14:paraId="02AF018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noWrap w:val="0"/>
            <w:vAlign w:val="center"/>
          </w:tcPr>
          <w:p w14:paraId="49EF201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noWrap w:val="0"/>
            <w:vAlign w:val="center"/>
          </w:tcPr>
          <w:p w14:paraId="21779AF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noWrap w:val="0"/>
            <w:vAlign w:val="center"/>
          </w:tcPr>
          <w:p w14:paraId="7E815C12">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14:paraId="182A9EC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14:paraId="6DBB76D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14:paraId="201BFDD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04F8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14:paraId="23C6DE96">
            <w:pPr>
              <w:widowControl/>
              <w:jc w:val="left"/>
              <w:rPr>
                <w:rFonts w:ascii="Times New Roman" w:hAnsi="Times New Roman"/>
                <w:color w:val="000000"/>
                <w:kern w:val="0"/>
                <w:sz w:val="22"/>
              </w:rPr>
            </w:pPr>
          </w:p>
        </w:tc>
        <w:tc>
          <w:tcPr>
            <w:tcW w:w="734" w:type="dxa"/>
            <w:noWrap w:val="0"/>
            <w:vAlign w:val="center"/>
          </w:tcPr>
          <w:p w14:paraId="6AC2438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noWrap w:val="0"/>
            <w:vAlign w:val="center"/>
          </w:tcPr>
          <w:p w14:paraId="4D387FD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noWrap w:val="0"/>
            <w:vAlign w:val="center"/>
          </w:tcPr>
          <w:p w14:paraId="2915D891">
            <w:pPr>
              <w:widowControl/>
              <w:jc w:val="left"/>
              <w:rPr>
                <w:rFonts w:ascii="黑体" w:hAnsi="宋体" w:eastAsia="黑体" w:cs="宋体"/>
                <w:color w:val="000000"/>
                <w:kern w:val="0"/>
                <w:sz w:val="22"/>
              </w:rPr>
            </w:pPr>
          </w:p>
        </w:tc>
        <w:tc>
          <w:tcPr>
            <w:tcW w:w="1980" w:type="dxa"/>
            <w:vMerge w:val="continue"/>
            <w:noWrap w:val="0"/>
            <w:vAlign w:val="center"/>
          </w:tcPr>
          <w:p w14:paraId="467B6B4A">
            <w:pPr>
              <w:widowControl/>
              <w:jc w:val="left"/>
              <w:rPr>
                <w:rFonts w:ascii="黑体" w:hAnsi="宋体" w:eastAsia="黑体" w:cs="宋体"/>
                <w:color w:val="000000"/>
                <w:kern w:val="0"/>
                <w:sz w:val="22"/>
              </w:rPr>
            </w:pPr>
          </w:p>
        </w:tc>
        <w:tc>
          <w:tcPr>
            <w:tcW w:w="1814" w:type="dxa"/>
            <w:vMerge w:val="continue"/>
            <w:noWrap w:val="0"/>
            <w:vAlign w:val="center"/>
          </w:tcPr>
          <w:p w14:paraId="493B7A56">
            <w:pPr>
              <w:widowControl/>
              <w:jc w:val="left"/>
              <w:rPr>
                <w:rFonts w:ascii="黑体" w:hAnsi="宋体" w:eastAsia="黑体" w:cs="宋体"/>
                <w:color w:val="000000"/>
                <w:kern w:val="0"/>
                <w:sz w:val="22"/>
              </w:rPr>
            </w:pPr>
          </w:p>
        </w:tc>
        <w:tc>
          <w:tcPr>
            <w:tcW w:w="1426" w:type="dxa"/>
            <w:vMerge w:val="continue"/>
            <w:noWrap w:val="0"/>
            <w:vAlign w:val="center"/>
          </w:tcPr>
          <w:p w14:paraId="7278931F">
            <w:pPr>
              <w:widowControl/>
              <w:jc w:val="left"/>
              <w:rPr>
                <w:rFonts w:ascii="黑体" w:hAnsi="宋体" w:eastAsia="黑体" w:cs="宋体"/>
                <w:color w:val="000000"/>
                <w:kern w:val="0"/>
                <w:sz w:val="22"/>
              </w:rPr>
            </w:pPr>
          </w:p>
        </w:tc>
        <w:tc>
          <w:tcPr>
            <w:tcW w:w="1440" w:type="dxa"/>
            <w:vMerge w:val="continue"/>
            <w:noWrap w:val="0"/>
            <w:vAlign w:val="center"/>
          </w:tcPr>
          <w:p w14:paraId="029E136F">
            <w:pPr>
              <w:widowControl/>
              <w:jc w:val="left"/>
              <w:rPr>
                <w:rFonts w:ascii="黑体" w:hAnsi="宋体" w:eastAsia="黑体" w:cs="宋体"/>
                <w:kern w:val="0"/>
                <w:sz w:val="22"/>
              </w:rPr>
            </w:pPr>
          </w:p>
        </w:tc>
        <w:tc>
          <w:tcPr>
            <w:tcW w:w="720" w:type="dxa"/>
            <w:noWrap w:val="0"/>
            <w:vAlign w:val="center"/>
          </w:tcPr>
          <w:p w14:paraId="298B0EB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14:paraId="370ECFC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14:paraId="2F4DC5E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14:paraId="01F3B39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14:paraId="716C75E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14:paraId="3598BDD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2EEA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073396F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w:t>
            </w:r>
          </w:p>
        </w:tc>
        <w:tc>
          <w:tcPr>
            <w:tcW w:w="734" w:type="dxa"/>
            <w:vMerge w:val="restart"/>
            <w:noWrap w:val="0"/>
            <w:vAlign w:val="center"/>
          </w:tcPr>
          <w:p w14:paraId="35BD72A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noWrap w:val="0"/>
            <w:vAlign w:val="center"/>
          </w:tcPr>
          <w:p w14:paraId="1ED250D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互联网上网服务营业场所经营许可</w:t>
            </w:r>
          </w:p>
        </w:tc>
        <w:tc>
          <w:tcPr>
            <w:tcW w:w="1786" w:type="dxa"/>
            <w:noWrap w:val="0"/>
            <w:vAlign w:val="center"/>
          </w:tcPr>
          <w:p w14:paraId="0793142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14:paraId="7650D95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、《互联网上网服务营业场所管理条例》</w:t>
            </w:r>
          </w:p>
        </w:tc>
        <w:tc>
          <w:tcPr>
            <w:tcW w:w="1814" w:type="dxa"/>
            <w:noWrap w:val="0"/>
            <w:vAlign w:val="center"/>
          </w:tcPr>
          <w:p w14:paraId="444D316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5657A2CD">
            <w:pPr>
              <w:spacing w:line="240" w:lineRule="exact"/>
              <w:rPr>
                <w:rFonts w:hint="eastAsia" w:ascii="仿宋_GB2312" w:hAnsi="Times New Roman" w:eastAsia="仿宋_GB2312"/>
                <w:sz w:val="18"/>
                <w:szCs w:val="18"/>
                <w:lang w:eastAsia="zh-CN"/>
              </w:rPr>
            </w:pPr>
            <w:bookmarkStart w:id="1" w:name="_GoBack"/>
            <w:bookmarkEnd w:id="1"/>
            <w:r>
              <w:rPr>
                <w:rFonts w:hint="eastAsia" w:ascii="仿宋_GB2312" w:hAnsi="Times New Roman" w:eastAsia="仿宋_GB2312"/>
                <w:sz w:val="18"/>
                <w:szCs w:val="18"/>
                <w:lang w:eastAsia="zh-CN"/>
              </w:rPr>
              <w:t>东乌旗文体旅游广电局</w:t>
            </w:r>
          </w:p>
        </w:tc>
        <w:tc>
          <w:tcPr>
            <w:tcW w:w="1440" w:type="dxa"/>
            <w:noWrap w:val="0"/>
            <w:vAlign w:val="center"/>
          </w:tcPr>
          <w:p w14:paraId="65E6EE4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noWrap w:val="0"/>
            <w:vAlign w:val="center"/>
          </w:tcPr>
          <w:p w14:paraId="02B4175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65A2517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746556D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31AB941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1B21AC4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733D51E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7CCD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526FAEE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w:t>
            </w:r>
          </w:p>
        </w:tc>
        <w:tc>
          <w:tcPr>
            <w:tcW w:w="734" w:type="dxa"/>
            <w:vMerge w:val="continue"/>
            <w:noWrap w:val="0"/>
            <w:vAlign w:val="center"/>
          </w:tcPr>
          <w:p w14:paraId="11FA3B47">
            <w:pPr>
              <w:spacing w:line="240" w:lineRule="exact"/>
              <w:rPr>
                <w:rFonts w:hint="eastAsia" w:ascii="仿宋_GB2312" w:hAnsi="Times New Roman" w:eastAsia="仿宋_GB2312"/>
                <w:sz w:val="18"/>
                <w:szCs w:val="18"/>
              </w:rPr>
            </w:pPr>
          </w:p>
        </w:tc>
        <w:tc>
          <w:tcPr>
            <w:tcW w:w="1620" w:type="dxa"/>
            <w:noWrap w:val="0"/>
            <w:vAlign w:val="center"/>
          </w:tcPr>
          <w:p w14:paraId="5FB8DF9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文艺表演团体设立审批</w:t>
            </w:r>
          </w:p>
        </w:tc>
        <w:tc>
          <w:tcPr>
            <w:tcW w:w="1786" w:type="dxa"/>
            <w:noWrap w:val="0"/>
            <w:vAlign w:val="center"/>
          </w:tcPr>
          <w:p w14:paraId="359243B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14:paraId="577D6DC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 xml:space="preserve">、《营业性演出管理条例》、《文化部关于落实“先照后证”改进文化市场行政审批工作的通知》 </w:t>
            </w:r>
          </w:p>
        </w:tc>
        <w:tc>
          <w:tcPr>
            <w:tcW w:w="1814" w:type="dxa"/>
            <w:noWrap w:val="0"/>
            <w:vAlign w:val="center"/>
          </w:tcPr>
          <w:p w14:paraId="625479B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279D6889">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东乌旗文体旅游广电局</w:t>
            </w:r>
          </w:p>
        </w:tc>
        <w:tc>
          <w:tcPr>
            <w:tcW w:w="1440" w:type="dxa"/>
            <w:noWrap w:val="0"/>
            <w:vAlign w:val="center"/>
          </w:tcPr>
          <w:p w14:paraId="532FF48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noWrap w:val="0"/>
            <w:vAlign w:val="center"/>
          </w:tcPr>
          <w:p w14:paraId="0B8916B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6CD2D04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506F0C7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0D33106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311A6F2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1DCF288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1C1FF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6B3C2A7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w:t>
            </w:r>
          </w:p>
        </w:tc>
        <w:tc>
          <w:tcPr>
            <w:tcW w:w="734" w:type="dxa"/>
            <w:noWrap w:val="0"/>
            <w:vAlign w:val="center"/>
          </w:tcPr>
          <w:p w14:paraId="4C2F45F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noWrap w:val="0"/>
            <w:vAlign w:val="center"/>
          </w:tcPr>
          <w:p w14:paraId="6F76F73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营业性演出审批</w:t>
            </w:r>
          </w:p>
        </w:tc>
        <w:tc>
          <w:tcPr>
            <w:tcW w:w="1786" w:type="dxa"/>
            <w:noWrap w:val="0"/>
            <w:vAlign w:val="center"/>
          </w:tcPr>
          <w:p w14:paraId="7DE45CD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14:paraId="1045981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同上</w:t>
            </w:r>
          </w:p>
        </w:tc>
        <w:tc>
          <w:tcPr>
            <w:tcW w:w="1814" w:type="dxa"/>
            <w:noWrap w:val="0"/>
            <w:vAlign w:val="center"/>
          </w:tcPr>
          <w:p w14:paraId="31BE320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0AC913A3">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东乌旗文体旅游广电局</w:t>
            </w:r>
          </w:p>
        </w:tc>
        <w:tc>
          <w:tcPr>
            <w:tcW w:w="1440" w:type="dxa"/>
            <w:noWrap w:val="0"/>
            <w:vAlign w:val="center"/>
          </w:tcPr>
          <w:p w14:paraId="0542A6B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noWrap w:val="0"/>
            <w:vAlign w:val="center"/>
          </w:tcPr>
          <w:p w14:paraId="4E1CB67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3E75F2C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4A9C4B6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39D474E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3337639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23DD2B5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49FA3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7006D2F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4</w:t>
            </w:r>
          </w:p>
        </w:tc>
        <w:tc>
          <w:tcPr>
            <w:tcW w:w="734" w:type="dxa"/>
            <w:noWrap w:val="0"/>
            <w:vAlign w:val="center"/>
          </w:tcPr>
          <w:p w14:paraId="5F428B4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noWrap w:val="0"/>
            <w:vAlign w:val="center"/>
          </w:tcPr>
          <w:p w14:paraId="17FA4EF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娱乐场所经营许可</w:t>
            </w:r>
          </w:p>
        </w:tc>
        <w:tc>
          <w:tcPr>
            <w:tcW w:w="1786" w:type="dxa"/>
            <w:noWrap w:val="0"/>
            <w:vAlign w:val="center"/>
          </w:tcPr>
          <w:p w14:paraId="018BAF2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14:paraId="471655A5">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p>
        </w:tc>
        <w:tc>
          <w:tcPr>
            <w:tcW w:w="1814" w:type="dxa"/>
            <w:noWrap w:val="0"/>
            <w:vAlign w:val="center"/>
          </w:tcPr>
          <w:p w14:paraId="475B5F5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457E1BDE">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东乌旗文体旅游广电局</w:t>
            </w:r>
          </w:p>
        </w:tc>
        <w:tc>
          <w:tcPr>
            <w:tcW w:w="1440" w:type="dxa"/>
            <w:noWrap w:val="0"/>
            <w:vAlign w:val="center"/>
          </w:tcPr>
          <w:p w14:paraId="29B616D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noWrap w:val="0"/>
            <w:vAlign w:val="center"/>
          </w:tcPr>
          <w:p w14:paraId="62C0D68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663F580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5478533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5547468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24FBF3D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532A6FC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7B1B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6BAE787E">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5</w:t>
            </w:r>
          </w:p>
        </w:tc>
        <w:tc>
          <w:tcPr>
            <w:tcW w:w="734" w:type="dxa"/>
            <w:vMerge w:val="restart"/>
            <w:noWrap w:val="0"/>
            <w:vAlign w:val="center"/>
          </w:tcPr>
          <w:p w14:paraId="2CA4E95E">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14:paraId="69EAD664">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对互联网上网服务营业场所违法行为的行政处罚</w:t>
            </w:r>
          </w:p>
        </w:tc>
        <w:tc>
          <w:tcPr>
            <w:tcW w:w="1786" w:type="dxa"/>
            <w:noWrap w:val="0"/>
            <w:vAlign w:val="center"/>
          </w:tcPr>
          <w:p w14:paraId="646C3B61">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23CF04BA">
            <w:pPr>
              <w:spacing w:line="240" w:lineRule="exact"/>
              <w:rPr>
                <w:rFonts w:ascii="仿宋_GB2312" w:hAnsi="Times New Roman" w:eastAsia="仿宋_GB2312"/>
                <w:sz w:val="18"/>
                <w:szCs w:val="18"/>
              </w:rPr>
            </w:pPr>
            <w:r>
              <w:rPr>
                <w:rFonts w:hint="eastAsia" w:ascii="仿宋_GB2312" w:hAnsi="Times New Roman" w:eastAsia="仿宋_GB2312"/>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noWrap w:val="0"/>
            <w:vAlign w:val="center"/>
          </w:tcPr>
          <w:p w14:paraId="65F7020A">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334F54A2">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东乌旗文体旅游广电局</w:t>
            </w:r>
          </w:p>
        </w:tc>
        <w:tc>
          <w:tcPr>
            <w:tcW w:w="1440" w:type="dxa"/>
            <w:noWrap w:val="0"/>
            <w:vAlign w:val="center"/>
          </w:tcPr>
          <w:p w14:paraId="68C6E263">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51F3D6F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5FEC2A25">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6B9AAF5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2583E3F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7469AC3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21715A38">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651DD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76156F2E">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6</w:t>
            </w:r>
          </w:p>
        </w:tc>
        <w:tc>
          <w:tcPr>
            <w:tcW w:w="734" w:type="dxa"/>
            <w:vMerge w:val="continue"/>
            <w:noWrap w:val="0"/>
            <w:vAlign w:val="center"/>
          </w:tcPr>
          <w:p w14:paraId="7C700A09">
            <w:pPr>
              <w:spacing w:line="240" w:lineRule="exact"/>
              <w:rPr>
                <w:rFonts w:ascii="仿宋_GB2312" w:hAnsi="Times New Roman" w:eastAsia="仿宋_GB2312"/>
                <w:sz w:val="18"/>
                <w:szCs w:val="18"/>
              </w:rPr>
            </w:pPr>
          </w:p>
        </w:tc>
        <w:tc>
          <w:tcPr>
            <w:tcW w:w="1620" w:type="dxa"/>
            <w:noWrap w:val="0"/>
            <w:vAlign w:val="center"/>
          </w:tcPr>
          <w:p w14:paraId="1B1770BE">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对娱乐场所违法行为的行政处罚</w:t>
            </w:r>
          </w:p>
        </w:tc>
        <w:tc>
          <w:tcPr>
            <w:tcW w:w="1786" w:type="dxa"/>
            <w:noWrap w:val="0"/>
            <w:vAlign w:val="center"/>
          </w:tcPr>
          <w:p w14:paraId="05BAD332">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7ECA1414">
            <w:pPr>
              <w:spacing w:line="240" w:lineRule="exact"/>
              <w:rPr>
                <w:rFonts w:ascii="仿宋_GB2312" w:hAnsi="Times New Roman" w:eastAsia="仿宋_GB2312"/>
                <w:sz w:val="18"/>
                <w:szCs w:val="18"/>
              </w:rPr>
            </w:pPr>
            <w:r>
              <w:rPr>
                <w:rFonts w:hint="eastAsia" w:ascii="仿宋_GB2312" w:hAnsi="Times New Roman" w:eastAsia="仿宋_GB2312"/>
                <w:sz w:val="18"/>
                <w:szCs w:val="18"/>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814" w:type="dxa"/>
            <w:noWrap w:val="0"/>
            <w:vAlign w:val="center"/>
          </w:tcPr>
          <w:p w14:paraId="3F24A558">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35AEA7B7">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东乌旗文体旅游广电局</w:t>
            </w:r>
          </w:p>
        </w:tc>
        <w:tc>
          <w:tcPr>
            <w:tcW w:w="1440" w:type="dxa"/>
            <w:noWrap w:val="0"/>
            <w:vAlign w:val="center"/>
          </w:tcPr>
          <w:p w14:paraId="20F9FB36">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740A685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41A4D28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0383E3F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5B8192B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65096B2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0800DE5F">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2D65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2EC08CB9">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7</w:t>
            </w:r>
          </w:p>
        </w:tc>
        <w:tc>
          <w:tcPr>
            <w:tcW w:w="734" w:type="dxa"/>
            <w:vMerge w:val="restart"/>
            <w:noWrap w:val="0"/>
            <w:vAlign w:val="center"/>
          </w:tcPr>
          <w:p w14:paraId="016FBFD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14:paraId="5C8FDE4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对营业性演出违法行为的行政处罚</w:t>
            </w:r>
          </w:p>
        </w:tc>
        <w:tc>
          <w:tcPr>
            <w:tcW w:w="1786" w:type="dxa"/>
            <w:noWrap w:val="0"/>
            <w:vAlign w:val="center"/>
          </w:tcPr>
          <w:p w14:paraId="1913262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2881A89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p w14:paraId="018381D7">
            <w:pPr>
              <w:spacing w:line="240" w:lineRule="exact"/>
              <w:rPr>
                <w:rFonts w:hint="eastAsia" w:ascii="仿宋_GB2312" w:hAnsi="Times New Roman" w:eastAsia="仿宋_GB2312"/>
                <w:sz w:val="18"/>
                <w:szCs w:val="18"/>
              </w:rPr>
            </w:pPr>
          </w:p>
        </w:tc>
        <w:tc>
          <w:tcPr>
            <w:tcW w:w="1814" w:type="dxa"/>
            <w:noWrap w:val="0"/>
            <w:vAlign w:val="center"/>
          </w:tcPr>
          <w:p w14:paraId="5BFFB6C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24AEDAF7">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东乌旗文体旅游广电局</w:t>
            </w:r>
          </w:p>
        </w:tc>
        <w:tc>
          <w:tcPr>
            <w:tcW w:w="1440" w:type="dxa"/>
            <w:noWrap w:val="0"/>
            <w:vAlign w:val="center"/>
          </w:tcPr>
          <w:p w14:paraId="5614CE6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2A26C88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27558F2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6C9E4FD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7DCAB51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7BAC1A5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0CF175F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78907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58B46C36">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8</w:t>
            </w:r>
          </w:p>
        </w:tc>
        <w:tc>
          <w:tcPr>
            <w:tcW w:w="734" w:type="dxa"/>
            <w:vMerge w:val="continue"/>
            <w:noWrap w:val="0"/>
            <w:vAlign w:val="center"/>
          </w:tcPr>
          <w:p w14:paraId="5D4A2B9F">
            <w:pPr>
              <w:spacing w:line="240" w:lineRule="exact"/>
              <w:rPr>
                <w:rFonts w:hint="eastAsia" w:ascii="仿宋_GB2312" w:hAnsi="Times New Roman" w:eastAsia="仿宋_GB2312"/>
                <w:sz w:val="18"/>
                <w:szCs w:val="18"/>
              </w:rPr>
            </w:pPr>
          </w:p>
        </w:tc>
        <w:tc>
          <w:tcPr>
            <w:tcW w:w="1620" w:type="dxa"/>
            <w:noWrap w:val="0"/>
            <w:vAlign w:val="center"/>
          </w:tcPr>
          <w:p w14:paraId="352DBA0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对艺术品经营违法行为的行政处罚</w:t>
            </w:r>
          </w:p>
        </w:tc>
        <w:tc>
          <w:tcPr>
            <w:tcW w:w="1786" w:type="dxa"/>
            <w:noWrap w:val="0"/>
            <w:vAlign w:val="center"/>
          </w:tcPr>
          <w:p w14:paraId="41EDDE2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02F50EB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1814" w:type="dxa"/>
            <w:noWrap w:val="0"/>
            <w:vAlign w:val="center"/>
          </w:tcPr>
          <w:p w14:paraId="27279E4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61E3C595">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东乌旗文体旅游广电局</w:t>
            </w:r>
          </w:p>
        </w:tc>
        <w:tc>
          <w:tcPr>
            <w:tcW w:w="1440" w:type="dxa"/>
            <w:noWrap w:val="0"/>
            <w:vAlign w:val="center"/>
          </w:tcPr>
          <w:p w14:paraId="24DA0CE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6148B9C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18F59F8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1AB4CE5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54E4E8B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5EE03DB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411D3AB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46C5F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63E16B81">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9</w:t>
            </w:r>
          </w:p>
        </w:tc>
        <w:tc>
          <w:tcPr>
            <w:tcW w:w="734" w:type="dxa"/>
            <w:vMerge w:val="restart"/>
            <w:noWrap w:val="0"/>
            <w:vAlign w:val="center"/>
          </w:tcPr>
          <w:p w14:paraId="79D302B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14:paraId="35AA59F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对网络游戏运营单位违法行为的行政处罚</w:t>
            </w:r>
          </w:p>
        </w:tc>
        <w:tc>
          <w:tcPr>
            <w:tcW w:w="1786" w:type="dxa"/>
            <w:noWrap w:val="0"/>
            <w:vAlign w:val="center"/>
          </w:tcPr>
          <w:p w14:paraId="7EDD138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6BAABD8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814" w:type="dxa"/>
            <w:noWrap w:val="0"/>
            <w:vAlign w:val="center"/>
          </w:tcPr>
          <w:p w14:paraId="3ACB720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08D4B3D3">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东乌旗文体旅游广电局</w:t>
            </w:r>
          </w:p>
        </w:tc>
        <w:tc>
          <w:tcPr>
            <w:tcW w:w="1440" w:type="dxa"/>
            <w:noWrap w:val="0"/>
            <w:vAlign w:val="center"/>
          </w:tcPr>
          <w:p w14:paraId="15013BF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3639B9E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63BF9B1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28287DE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5F2492D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28DB3FD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14EA62E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1681C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noWrap w:val="0"/>
            <w:vAlign w:val="center"/>
          </w:tcPr>
          <w:p w14:paraId="5C40C158">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10</w:t>
            </w:r>
          </w:p>
        </w:tc>
        <w:tc>
          <w:tcPr>
            <w:tcW w:w="734" w:type="dxa"/>
            <w:vMerge w:val="continue"/>
            <w:noWrap w:val="0"/>
            <w:vAlign w:val="center"/>
          </w:tcPr>
          <w:p w14:paraId="13EA79BE">
            <w:pPr>
              <w:spacing w:line="240" w:lineRule="exact"/>
              <w:rPr>
                <w:rFonts w:hint="eastAsia" w:ascii="仿宋_GB2312" w:hAnsi="Times New Roman" w:eastAsia="仿宋_GB2312"/>
                <w:sz w:val="18"/>
                <w:szCs w:val="18"/>
              </w:rPr>
            </w:pPr>
          </w:p>
        </w:tc>
        <w:tc>
          <w:tcPr>
            <w:tcW w:w="1620" w:type="dxa"/>
            <w:noWrap w:val="0"/>
            <w:vAlign w:val="center"/>
          </w:tcPr>
          <w:p w14:paraId="565003E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对社会艺术水平考级活动违法行为的行政处罚</w:t>
            </w:r>
          </w:p>
        </w:tc>
        <w:tc>
          <w:tcPr>
            <w:tcW w:w="1786" w:type="dxa"/>
            <w:noWrap w:val="0"/>
            <w:vAlign w:val="center"/>
          </w:tcPr>
          <w:p w14:paraId="3B8ACDC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2FE8193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1814" w:type="dxa"/>
            <w:noWrap w:val="0"/>
            <w:vAlign w:val="center"/>
          </w:tcPr>
          <w:p w14:paraId="2AC320D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686D9656">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东乌旗文体旅游广电局</w:t>
            </w:r>
          </w:p>
        </w:tc>
        <w:tc>
          <w:tcPr>
            <w:tcW w:w="1440" w:type="dxa"/>
            <w:noWrap w:val="0"/>
            <w:vAlign w:val="center"/>
          </w:tcPr>
          <w:p w14:paraId="5675832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0AEF828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7C70553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5371F07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5E6DFEC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1DA40D2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38BEDB7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3A4C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018A34C1">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11</w:t>
            </w:r>
          </w:p>
        </w:tc>
        <w:tc>
          <w:tcPr>
            <w:tcW w:w="734" w:type="dxa"/>
            <w:vMerge w:val="restart"/>
            <w:noWrap w:val="0"/>
            <w:vAlign w:val="center"/>
          </w:tcPr>
          <w:p w14:paraId="02A2BAA6">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14:paraId="02510C7E">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对互联网文化单位违法行为的行政处罚</w:t>
            </w:r>
          </w:p>
        </w:tc>
        <w:tc>
          <w:tcPr>
            <w:tcW w:w="1786" w:type="dxa"/>
            <w:noWrap w:val="0"/>
            <w:vAlign w:val="center"/>
          </w:tcPr>
          <w:p w14:paraId="0915E7C0">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09AFA291">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814" w:type="dxa"/>
            <w:noWrap w:val="0"/>
            <w:vAlign w:val="center"/>
          </w:tcPr>
          <w:p w14:paraId="069D4DC7">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2BA19CD0">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东乌旗文体旅游广电局</w:t>
            </w:r>
          </w:p>
        </w:tc>
        <w:tc>
          <w:tcPr>
            <w:tcW w:w="1440" w:type="dxa"/>
            <w:noWrap w:val="0"/>
            <w:vAlign w:val="center"/>
          </w:tcPr>
          <w:p w14:paraId="7C00422F">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7BDE6BF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188BEC52">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7D29165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4039C93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484BB55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38C1102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331B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4486C89F">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w:t>
            </w:r>
            <w:r>
              <w:rPr>
                <w:rFonts w:hint="eastAsia" w:ascii="仿宋_GB2312" w:hAnsi="Times New Roman" w:eastAsia="仿宋_GB2312"/>
                <w:sz w:val="18"/>
                <w:szCs w:val="18"/>
                <w:lang w:val="en-US" w:eastAsia="zh-CN"/>
              </w:rPr>
              <w:t>2</w:t>
            </w:r>
          </w:p>
        </w:tc>
        <w:tc>
          <w:tcPr>
            <w:tcW w:w="734" w:type="dxa"/>
            <w:vMerge w:val="continue"/>
            <w:noWrap w:val="0"/>
            <w:vAlign w:val="center"/>
          </w:tcPr>
          <w:p w14:paraId="38F39377">
            <w:pPr>
              <w:spacing w:line="240" w:lineRule="exact"/>
              <w:rPr>
                <w:rFonts w:ascii="仿宋_GB2312" w:hAnsi="Times New Roman" w:eastAsia="仿宋_GB2312"/>
                <w:sz w:val="18"/>
                <w:szCs w:val="18"/>
              </w:rPr>
            </w:pPr>
          </w:p>
        </w:tc>
        <w:tc>
          <w:tcPr>
            <w:tcW w:w="1620" w:type="dxa"/>
            <w:noWrap w:val="0"/>
            <w:vAlign w:val="center"/>
          </w:tcPr>
          <w:p w14:paraId="5BADAF2C">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对擅自在文物保护单位的保护范围内进行建设工程或者爆破、钻探、挖掘等作业的行为进行处罚</w:t>
            </w:r>
          </w:p>
        </w:tc>
        <w:tc>
          <w:tcPr>
            <w:tcW w:w="1786" w:type="dxa"/>
            <w:noWrap w:val="0"/>
            <w:vAlign w:val="center"/>
          </w:tcPr>
          <w:p w14:paraId="6B31B0DD">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2279F974">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14:paraId="4B428A8E">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59155944">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14:paraId="148DC796">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5390D2E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1AC659B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7BDD9CC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3D2D144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5424008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17B3E87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60049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1686E30F">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w:t>
            </w:r>
            <w:r>
              <w:rPr>
                <w:rFonts w:hint="eastAsia" w:ascii="仿宋_GB2312" w:hAnsi="Times New Roman" w:eastAsia="仿宋_GB2312"/>
                <w:sz w:val="18"/>
                <w:szCs w:val="18"/>
                <w:lang w:val="en-US" w:eastAsia="zh-CN"/>
              </w:rPr>
              <w:t>3</w:t>
            </w:r>
          </w:p>
        </w:tc>
        <w:tc>
          <w:tcPr>
            <w:tcW w:w="734" w:type="dxa"/>
            <w:vMerge w:val="restart"/>
            <w:noWrap w:val="0"/>
            <w:vAlign w:val="center"/>
          </w:tcPr>
          <w:p w14:paraId="12C6844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14:paraId="34FDE6F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对在文物保护单位的建设控制地带内进行建设工程，其工程设计方案未经文物行政部门同意、报城乡建设规划部门批准，对文物保护单位的历史风貌造成破坏的行为进行处罚</w:t>
            </w:r>
          </w:p>
        </w:tc>
        <w:tc>
          <w:tcPr>
            <w:tcW w:w="1786" w:type="dxa"/>
            <w:noWrap w:val="0"/>
            <w:vAlign w:val="center"/>
          </w:tcPr>
          <w:p w14:paraId="1B08C61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52F0A410">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14:paraId="76E99FC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2B46305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14:paraId="4D542D7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31237DA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0B12024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137D25D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1CF6A24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78477CE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368571F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1BD8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33C8AB34">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14</w:t>
            </w:r>
          </w:p>
        </w:tc>
        <w:tc>
          <w:tcPr>
            <w:tcW w:w="734" w:type="dxa"/>
            <w:vMerge w:val="continue"/>
            <w:noWrap w:val="0"/>
            <w:vAlign w:val="center"/>
          </w:tcPr>
          <w:p w14:paraId="2A788285">
            <w:pPr>
              <w:spacing w:line="240" w:lineRule="exact"/>
              <w:rPr>
                <w:rFonts w:hint="eastAsia" w:ascii="仿宋_GB2312" w:hAnsi="Times New Roman" w:eastAsia="仿宋_GB2312"/>
                <w:sz w:val="18"/>
                <w:szCs w:val="18"/>
              </w:rPr>
            </w:pPr>
          </w:p>
        </w:tc>
        <w:tc>
          <w:tcPr>
            <w:tcW w:w="1620" w:type="dxa"/>
            <w:noWrap w:val="0"/>
            <w:vAlign w:val="center"/>
          </w:tcPr>
          <w:p w14:paraId="499C5B8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对擅自迁移、拆除不可移动文物的行为进行处罚</w:t>
            </w:r>
          </w:p>
        </w:tc>
        <w:tc>
          <w:tcPr>
            <w:tcW w:w="1786" w:type="dxa"/>
            <w:noWrap w:val="0"/>
            <w:vAlign w:val="center"/>
          </w:tcPr>
          <w:p w14:paraId="1C7985E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7A61977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p w14:paraId="6971FA20">
            <w:pPr>
              <w:spacing w:line="240" w:lineRule="exact"/>
              <w:rPr>
                <w:rFonts w:hint="eastAsia" w:ascii="仿宋_GB2312" w:hAnsi="Times New Roman" w:eastAsia="仿宋_GB2312"/>
                <w:sz w:val="18"/>
                <w:szCs w:val="18"/>
              </w:rPr>
            </w:pPr>
          </w:p>
        </w:tc>
        <w:tc>
          <w:tcPr>
            <w:tcW w:w="1814" w:type="dxa"/>
            <w:noWrap w:val="0"/>
            <w:vAlign w:val="center"/>
          </w:tcPr>
          <w:p w14:paraId="7823F40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010B5FE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14:paraId="0694233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5788C11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485ACEB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40C7772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7EA67BF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66327A1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7709329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5B7B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4B7DBA5D">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15</w:t>
            </w:r>
          </w:p>
        </w:tc>
        <w:tc>
          <w:tcPr>
            <w:tcW w:w="734" w:type="dxa"/>
            <w:vMerge w:val="restart"/>
            <w:noWrap w:val="0"/>
            <w:vAlign w:val="center"/>
          </w:tcPr>
          <w:p w14:paraId="3631BA5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14:paraId="287FD0C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对擅自修缮不可移动文物，明显改变文物原状的行为进行处罚</w:t>
            </w:r>
          </w:p>
        </w:tc>
        <w:tc>
          <w:tcPr>
            <w:tcW w:w="1786" w:type="dxa"/>
            <w:noWrap w:val="0"/>
            <w:vAlign w:val="center"/>
          </w:tcPr>
          <w:p w14:paraId="5F993A0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10FBE779">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14:paraId="4FC3A79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58BA3BE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14:paraId="537F405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5A2B724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1D250C1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220A297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5525B32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5B93F8C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48CEAAA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578F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58EFED44">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16</w:t>
            </w:r>
          </w:p>
        </w:tc>
        <w:tc>
          <w:tcPr>
            <w:tcW w:w="734" w:type="dxa"/>
            <w:vMerge w:val="continue"/>
            <w:noWrap w:val="0"/>
            <w:vAlign w:val="center"/>
          </w:tcPr>
          <w:p w14:paraId="526DBA79">
            <w:pPr>
              <w:spacing w:line="240" w:lineRule="exact"/>
              <w:rPr>
                <w:rFonts w:hint="eastAsia" w:ascii="仿宋_GB2312" w:hAnsi="Times New Roman" w:eastAsia="仿宋_GB2312"/>
                <w:sz w:val="18"/>
                <w:szCs w:val="18"/>
              </w:rPr>
            </w:pPr>
          </w:p>
        </w:tc>
        <w:tc>
          <w:tcPr>
            <w:tcW w:w="1620" w:type="dxa"/>
            <w:noWrap w:val="0"/>
            <w:vAlign w:val="center"/>
          </w:tcPr>
          <w:p w14:paraId="4160B41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对擅自在原址重建已全部毁坏的不可移动文物，造成文物破坏的行为进行处罚</w:t>
            </w:r>
          </w:p>
        </w:tc>
        <w:tc>
          <w:tcPr>
            <w:tcW w:w="1786" w:type="dxa"/>
            <w:noWrap w:val="0"/>
            <w:vAlign w:val="center"/>
          </w:tcPr>
          <w:p w14:paraId="2357DEE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758528C6">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14:paraId="30C74FE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7087099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14:paraId="27DFDA8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213CF63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7EB829E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2535DB2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69FFCC0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27D9CA0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5EDDA87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41F69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0D2E1F50">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17</w:t>
            </w:r>
          </w:p>
        </w:tc>
        <w:tc>
          <w:tcPr>
            <w:tcW w:w="734" w:type="dxa"/>
            <w:vMerge w:val="continue"/>
            <w:noWrap w:val="0"/>
            <w:vAlign w:val="center"/>
          </w:tcPr>
          <w:p w14:paraId="6B0DB061">
            <w:pPr>
              <w:spacing w:line="240" w:lineRule="exact"/>
              <w:rPr>
                <w:rFonts w:hint="eastAsia" w:ascii="仿宋_GB2312" w:hAnsi="Times New Roman" w:eastAsia="仿宋_GB2312"/>
                <w:sz w:val="18"/>
                <w:szCs w:val="18"/>
              </w:rPr>
            </w:pPr>
          </w:p>
        </w:tc>
        <w:tc>
          <w:tcPr>
            <w:tcW w:w="1620" w:type="dxa"/>
            <w:noWrap w:val="0"/>
            <w:vAlign w:val="center"/>
          </w:tcPr>
          <w:p w14:paraId="7FE9F1E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对施工单位未取得文物保护工程资质证书，擅自从事文物修缮、迁移、重建的行为进行处罚</w:t>
            </w:r>
          </w:p>
        </w:tc>
        <w:tc>
          <w:tcPr>
            <w:tcW w:w="1786" w:type="dxa"/>
            <w:noWrap w:val="0"/>
            <w:vAlign w:val="center"/>
          </w:tcPr>
          <w:p w14:paraId="502C786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4A3E7BA1">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14:paraId="0B089BD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245CB3F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14:paraId="5257B27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118487A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6F6F9A7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23368BF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498EE76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259FFF4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0968A6A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39D5D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73EAB4C4">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18</w:t>
            </w:r>
          </w:p>
        </w:tc>
        <w:tc>
          <w:tcPr>
            <w:tcW w:w="734" w:type="dxa"/>
            <w:vMerge w:val="restart"/>
            <w:noWrap w:val="0"/>
            <w:vAlign w:val="center"/>
          </w:tcPr>
          <w:p w14:paraId="158ED38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14:paraId="340B411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对转让或者抵押国有不可移动文物的行为进行处罚</w:t>
            </w:r>
          </w:p>
        </w:tc>
        <w:tc>
          <w:tcPr>
            <w:tcW w:w="1786" w:type="dxa"/>
            <w:noWrap w:val="0"/>
            <w:vAlign w:val="center"/>
          </w:tcPr>
          <w:p w14:paraId="2FBE1B0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1AE95645">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14:paraId="2413AD0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607B5B0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14:paraId="4DBE688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408B0ED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0616735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5F77B7C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43F3C48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43EBA80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3548DAA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3897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4BBE7042">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19</w:t>
            </w:r>
          </w:p>
        </w:tc>
        <w:tc>
          <w:tcPr>
            <w:tcW w:w="734" w:type="dxa"/>
            <w:vMerge w:val="continue"/>
            <w:noWrap w:val="0"/>
            <w:vAlign w:val="center"/>
          </w:tcPr>
          <w:p w14:paraId="3746FCD0">
            <w:pPr>
              <w:spacing w:line="240" w:lineRule="exact"/>
              <w:rPr>
                <w:rFonts w:hint="eastAsia" w:ascii="仿宋_GB2312" w:hAnsi="Times New Roman" w:eastAsia="仿宋_GB2312"/>
                <w:sz w:val="18"/>
                <w:szCs w:val="18"/>
              </w:rPr>
            </w:pPr>
          </w:p>
        </w:tc>
        <w:tc>
          <w:tcPr>
            <w:tcW w:w="1620" w:type="dxa"/>
            <w:noWrap w:val="0"/>
            <w:vAlign w:val="center"/>
          </w:tcPr>
          <w:p w14:paraId="5E690E5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对将国有不可移动文物作为企业资产经营的行为进行处罚</w:t>
            </w:r>
          </w:p>
        </w:tc>
        <w:tc>
          <w:tcPr>
            <w:tcW w:w="1786" w:type="dxa"/>
            <w:noWrap w:val="0"/>
            <w:vAlign w:val="center"/>
          </w:tcPr>
          <w:p w14:paraId="75F64F6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0BE2A0EA">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14:paraId="6FB7150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7E8D823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14:paraId="4649D38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792EAB56">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2040110D">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0BAD26F7">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3A341356">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6F96DF18">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475B2EA7">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5106D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noWrap w:val="0"/>
            <w:vAlign w:val="center"/>
          </w:tcPr>
          <w:p w14:paraId="42473077">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20</w:t>
            </w:r>
          </w:p>
        </w:tc>
        <w:tc>
          <w:tcPr>
            <w:tcW w:w="734" w:type="dxa"/>
            <w:vMerge w:val="continue"/>
            <w:noWrap w:val="0"/>
            <w:vAlign w:val="center"/>
          </w:tcPr>
          <w:p w14:paraId="32004B85">
            <w:pPr>
              <w:spacing w:line="240" w:lineRule="exact"/>
              <w:rPr>
                <w:rFonts w:hint="eastAsia" w:ascii="仿宋_GB2312" w:hAnsi="Times New Roman" w:eastAsia="仿宋_GB2312"/>
                <w:sz w:val="18"/>
                <w:szCs w:val="18"/>
              </w:rPr>
            </w:pPr>
          </w:p>
        </w:tc>
        <w:tc>
          <w:tcPr>
            <w:tcW w:w="1620" w:type="dxa"/>
            <w:noWrap w:val="0"/>
            <w:vAlign w:val="center"/>
          </w:tcPr>
          <w:p w14:paraId="2D5DA47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对将非国有不可移动文物转让或者抵押给外国人的行为进行处罚</w:t>
            </w:r>
          </w:p>
        </w:tc>
        <w:tc>
          <w:tcPr>
            <w:tcW w:w="1786" w:type="dxa"/>
            <w:noWrap w:val="0"/>
            <w:vAlign w:val="center"/>
          </w:tcPr>
          <w:p w14:paraId="1C438E5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40693A05">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14:paraId="6A2DDBE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71BCB09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14:paraId="2BCF282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6E47CD25">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69C3A759">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045A8E9E">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1A2BEFB7">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7DB38820">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28166E80">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5ECF6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07D1DBD8">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21</w:t>
            </w:r>
          </w:p>
        </w:tc>
        <w:tc>
          <w:tcPr>
            <w:tcW w:w="734" w:type="dxa"/>
            <w:vMerge w:val="restart"/>
            <w:noWrap w:val="0"/>
            <w:vAlign w:val="center"/>
          </w:tcPr>
          <w:p w14:paraId="42D2A1F5">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14:paraId="2EB763E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对擅自改变国有文物保护单位用途的行为进行处罚</w:t>
            </w:r>
          </w:p>
        </w:tc>
        <w:tc>
          <w:tcPr>
            <w:tcW w:w="1786" w:type="dxa"/>
            <w:noWrap w:val="0"/>
            <w:vAlign w:val="center"/>
          </w:tcPr>
          <w:p w14:paraId="262710A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1C410A57">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14:paraId="493F987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4E01756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14:paraId="00388B0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3CAA028D">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36DA1AB2">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0D9BBB29">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3CB3E174">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0B4588BA">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2AF16029">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0EAE5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43B8F2D5">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22</w:t>
            </w:r>
          </w:p>
        </w:tc>
        <w:tc>
          <w:tcPr>
            <w:tcW w:w="734" w:type="dxa"/>
            <w:vMerge w:val="continue"/>
            <w:noWrap w:val="0"/>
            <w:vAlign w:val="center"/>
          </w:tcPr>
          <w:p w14:paraId="720273C6">
            <w:pPr>
              <w:spacing w:line="240" w:lineRule="exact"/>
              <w:rPr>
                <w:rFonts w:hint="eastAsia" w:ascii="仿宋_GB2312" w:hAnsi="Times New Roman" w:eastAsia="仿宋_GB2312"/>
                <w:sz w:val="18"/>
                <w:szCs w:val="18"/>
              </w:rPr>
            </w:pPr>
          </w:p>
        </w:tc>
        <w:tc>
          <w:tcPr>
            <w:tcW w:w="1620" w:type="dxa"/>
            <w:noWrap w:val="0"/>
            <w:vAlign w:val="center"/>
          </w:tcPr>
          <w:p w14:paraId="4BB6B76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对文物收藏单位未按照国家有关规定配备防火、防盗、防自然损坏的设施的行为进行处罚</w:t>
            </w:r>
          </w:p>
        </w:tc>
        <w:tc>
          <w:tcPr>
            <w:tcW w:w="1786" w:type="dxa"/>
            <w:noWrap w:val="0"/>
            <w:vAlign w:val="center"/>
          </w:tcPr>
          <w:p w14:paraId="4554677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18FB78D9">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14:paraId="654C9FD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4B8730C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14:paraId="072F2F3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611BEC6D">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34E07C27">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19231BEA">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2CAB4E8F">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159AB8D2">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2B03651C">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4C9A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1F197AB7">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23</w:t>
            </w:r>
          </w:p>
        </w:tc>
        <w:tc>
          <w:tcPr>
            <w:tcW w:w="734" w:type="dxa"/>
            <w:vMerge w:val="restart"/>
            <w:noWrap w:val="0"/>
            <w:vAlign w:val="center"/>
          </w:tcPr>
          <w:p w14:paraId="7DBF0C53">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14:paraId="3AD583E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对国有文物收藏单位法定代表人离任时未按照馆藏文物档案移交馆藏文物，或者所移交的馆藏文物与馆藏文物档案不符的行为进行处罚</w:t>
            </w:r>
          </w:p>
        </w:tc>
        <w:tc>
          <w:tcPr>
            <w:tcW w:w="1786" w:type="dxa"/>
            <w:noWrap w:val="0"/>
            <w:vAlign w:val="center"/>
          </w:tcPr>
          <w:p w14:paraId="430B559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2FE6BB75">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14:paraId="32D6993D">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2AFE55F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14:paraId="5EE26F8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5541B01C">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7B2B4182">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28AD2090">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5785E4C8">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34890B13">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3EBD508E">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19606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10701184">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24</w:t>
            </w:r>
          </w:p>
        </w:tc>
        <w:tc>
          <w:tcPr>
            <w:tcW w:w="734" w:type="dxa"/>
            <w:vMerge w:val="continue"/>
            <w:noWrap w:val="0"/>
            <w:vAlign w:val="center"/>
          </w:tcPr>
          <w:p w14:paraId="358F9D9F">
            <w:pPr>
              <w:spacing w:line="240" w:lineRule="exact"/>
              <w:rPr>
                <w:rFonts w:hint="eastAsia" w:ascii="仿宋_GB2312" w:hAnsi="Times New Roman" w:eastAsia="仿宋_GB2312"/>
                <w:sz w:val="18"/>
                <w:szCs w:val="18"/>
              </w:rPr>
            </w:pPr>
          </w:p>
        </w:tc>
        <w:tc>
          <w:tcPr>
            <w:tcW w:w="1620" w:type="dxa"/>
            <w:noWrap w:val="0"/>
            <w:vAlign w:val="center"/>
          </w:tcPr>
          <w:p w14:paraId="15C1427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对将国有馆藏文物赠与、出租或者出售给其他单位、个人的行为进行处罚</w:t>
            </w:r>
          </w:p>
        </w:tc>
        <w:tc>
          <w:tcPr>
            <w:tcW w:w="1786" w:type="dxa"/>
            <w:noWrap w:val="0"/>
            <w:vAlign w:val="center"/>
          </w:tcPr>
          <w:p w14:paraId="7E947C8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796E1B59">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14:paraId="3CF7EBE3">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1E4CE75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14:paraId="10FCCEA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2472FAFD">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37F540ED">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4C4FF4CC">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16D20846">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7433FB88">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4BCB4945">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57BC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7DAC01FB">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25</w:t>
            </w:r>
          </w:p>
        </w:tc>
        <w:tc>
          <w:tcPr>
            <w:tcW w:w="734" w:type="dxa"/>
            <w:vMerge w:val="restart"/>
            <w:noWrap w:val="0"/>
            <w:vAlign w:val="center"/>
          </w:tcPr>
          <w:p w14:paraId="3CACC402">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14:paraId="12D3DDA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对违法借用、交换、处置国有馆藏文物的行为进行处罚</w:t>
            </w:r>
          </w:p>
        </w:tc>
        <w:tc>
          <w:tcPr>
            <w:tcW w:w="1786" w:type="dxa"/>
            <w:noWrap w:val="0"/>
            <w:vAlign w:val="center"/>
          </w:tcPr>
          <w:p w14:paraId="12B97AB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2CECD8C7">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14:paraId="5079D56E">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46EA6F5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14:paraId="6EBDCF4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03AA9241">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64D24F26">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1D6599C2">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2F579174">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5D7B20F4">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34646C54">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15AC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116B58BB">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26</w:t>
            </w:r>
          </w:p>
        </w:tc>
        <w:tc>
          <w:tcPr>
            <w:tcW w:w="734" w:type="dxa"/>
            <w:vMerge w:val="continue"/>
            <w:noWrap w:val="0"/>
            <w:vAlign w:val="center"/>
          </w:tcPr>
          <w:p w14:paraId="2D27233C">
            <w:pPr>
              <w:spacing w:line="240" w:lineRule="exact"/>
              <w:rPr>
                <w:rFonts w:hint="eastAsia" w:ascii="仿宋_GB2312" w:hAnsi="Times New Roman" w:eastAsia="仿宋_GB2312"/>
                <w:sz w:val="18"/>
                <w:szCs w:val="18"/>
              </w:rPr>
            </w:pPr>
          </w:p>
        </w:tc>
        <w:tc>
          <w:tcPr>
            <w:tcW w:w="1620" w:type="dxa"/>
            <w:noWrap w:val="0"/>
            <w:vAlign w:val="center"/>
          </w:tcPr>
          <w:p w14:paraId="5E749BC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对违法挪用或者侵占依法调拨、交换、出借文物所得补偿费用的行为进行处罚</w:t>
            </w:r>
          </w:p>
        </w:tc>
        <w:tc>
          <w:tcPr>
            <w:tcW w:w="1786" w:type="dxa"/>
            <w:noWrap w:val="0"/>
            <w:vAlign w:val="center"/>
          </w:tcPr>
          <w:p w14:paraId="07441E6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1F420D74">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14:paraId="31CD66CA">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150B31C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14:paraId="2A46771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243356B3">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41E4B8D5">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1361220E">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5ED0CE6D">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603FD2EE">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464C69CE">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26DB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4420B0FD">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27</w:t>
            </w:r>
          </w:p>
        </w:tc>
        <w:tc>
          <w:tcPr>
            <w:tcW w:w="734" w:type="dxa"/>
            <w:vMerge w:val="continue"/>
            <w:noWrap w:val="0"/>
            <w:vAlign w:val="center"/>
          </w:tcPr>
          <w:p w14:paraId="7EFC7A05">
            <w:pPr>
              <w:spacing w:line="240" w:lineRule="exact"/>
              <w:rPr>
                <w:rFonts w:hint="eastAsia" w:ascii="仿宋_GB2312" w:hAnsi="Times New Roman" w:eastAsia="仿宋_GB2312"/>
                <w:sz w:val="18"/>
                <w:szCs w:val="18"/>
              </w:rPr>
            </w:pPr>
          </w:p>
        </w:tc>
        <w:tc>
          <w:tcPr>
            <w:tcW w:w="1620" w:type="dxa"/>
            <w:noWrap w:val="0"/>
            <w:vAlign w:val="center"/>
          </w:tcPr>
          <w:p w14:paraId="4AA13A7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对发现文物隐匿不报，或者拒不上交的行为进行处罚</w:t>
            </w:r>
          </w:p>
        </w:tc>
        <w:tc>
          <w:tcPr>
            <w:tcW w:w="1786" w:type="dxa"/>
            <w:noWrap w:val="0"/>
            <w:vAlign w:val="center"/>
          </w:tcPr>
          <w:p w14:paraId="47EE6F6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427CD5A2">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14:paraId="1104612A">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7C727BE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14:paraId="727B9CC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1185609E">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208EB156">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47DE884F">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71147E44">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32A7C48A">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44CFEF71">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0D825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3556956B">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28</w:t>
            </w:r>
          </w:p>
        </w:tc>
        <w:tc>
          <w:tcPr>
            <w:tcW w:w="734" w:type="dxa"/>
            <w:vMerge w:val="restart"/>
            <w:noWrap w:val="0"/>
            <w:vAlign w:val="center"/>
          </w:tcPr>
          <w:p w14:paraId="731DBF8C">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14:paraId="146BFEA5">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对未按照规定移交拣选文物的行为进行处罚</w:t>
            </w:r>
          </w:p>
        </w:tc>
        <w:tc>
          <w:tcPr>
            <w:tcW w:w="1786" w:type="dxa"/>
            <w:noWrap w:val="0"/>
            <w:vAlign w:val="center"/>
          </w:tcPr>
          <w:p w14:paraId="40D21003">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09BE4FA0">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top"/>
          </w:tcPr>
          <w:p w14:paraId="46C8832B">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4283BFEE">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14:paraId="7731C86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14:paraId="2AD851F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3C178DC8">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09C2802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59B850E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3D291BD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2156AC86">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4E48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78CA4D03">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29</w:t>
            </w:r>
          </w:p>
        </w:tc>
        <w:tc>
          <w:tcPr>
            <w:tcW w:w="734" w:type="dxa"/>
            <w:vMerge w:val="continue"/>
            <w:noWrap w:val="0"/>
            <w:vAlign w:val="center"/>
          </w:tcPr>
          <w:p w14:paraId="66F9DADC">
            <w:pPr>
              <w:spacing w:line="240" w:lineRule="exact"/>
              <w:rPr>
                <w:rFonts w:ascii="仿宋_GB2312" w:hAnsi="Times New Roman" w:eastAsia="仿宋_GB2312"/>
                <w:sz w:val="18"/>
                <w:szCs w:val="18"/>
              </w:rPr>
            </w:pPr>
          </w:p>
        </w:tc>
        <w:tc>
          <w:tcPr>
            <w:tcW w:w="1620" w:type="dxa"/>
            <w:noWrap w:val="0"/>
            <w:vAlign w:val="center"/>
          </w:tcPr>
          <w:p w14:paraId="67B8AB3E">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对未取得相应等级的文物保护工程资质证书，擅自承担文物保护单位的修缮、迁移、重建工程逾期不改正，或者造成严重后果的行为进行处罚</w:t>
            </w:r>
          </w:p>
        </w:tc>
        <w:tc>
          <w:tcPr>
            <w:tcW w:w="1786" w:type="dxa"/>
            <w:noWrap w:val="0"/>
            <w:vAlign w:val="center"/>
          </w:tcPr>
          <w:p w14:paraId="55E3A460">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5F8B0C1C">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top"/>
          </w:tcPr>
          <w:p w14:paraId="0AA97526">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31258E0C">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14:paraId="6A44BC9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14:paraId="540F6ED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77AF4422">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371D11A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3D14886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081E7F3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0908F47C">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61B0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6BD19D3F">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30</w:t>
            </w:r>
          </w:p>
        </w:tc>
        <w:tc>
          <w:tcPr>
            <w:tcW w:w="734" w:type="dxa"/>
            <w:vMerge w:val="restart"/>
            <w:noWrap w:val="0"/>
            <w:vAlign w:val="center"/>
          </w:tcPr>
          <w:p w14:paraId="14171D57">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14:paraId="71DC7097">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对未取得资质证书，擅自从事馆藏文物的修复、复制、拓印活动的行为进行处罚</w:t>
            </w:r>
          </w:p>
        </w:tc>
        <w:tc>
          <w:tcPr>
            <w:tcW w:w="1786" w:type="dxa"/>
            <w:noWrap w:val="0"/>
            <w:vAlign w:val="center"/>
          </w:tcPr>
          <w:p w14:paraId="4F300F27">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15693E9C">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top"/>
          </w:tcPr>
          <w:p w14:paraId="6700AAF5">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270B50A3">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14:paraId="74010FD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14:paraId="0E0B795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5AFFF0C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3740AAF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3970D31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58CD32A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1AB6DCB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3FE5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37AB5286">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w:t>
            </w:r>
            <w:r>
              <w:rPr>
                <w:rFonts w:hint="eastAsia" w:ascii="仿宋_GB2312" w:hAnsi="Times New Roman" w:eastAsia="仿宋_GB2312"/>
                <w:sz w:val="18"/>
                <w:szCs w:val="18"/>
                <w:lang w:val="en-US" w:eastAsia="zh-CN"/>
              </w:rPr>
              <w:t>1</w:t>
            </w:r>
          </w:p>
        </w:tc>
        <w:tc>
          <w:tcPr>
            <w:tcW w:w="734" w:type="dxa"/>
            <w:vMerge w:val="continue"/>
            <w:noWrap w:val="0"/>
            <w:vAlign w:val="center"/>
          </w:tcPr>
          <w:p w14:paraId="01D00EC3">
            <w:pPr>
              <w:spacing w:line="240" w:lineRule="exact"/>
              <w:rPr>
                <w:rFonts w:ascii="仿宋_GB2312" w:hAnsi="Times New Roman" w:eastAsia="仿宋_GB2312"/>
                <w:sz w:val="18"/>
                <w:szCs w:val="18"/>
              </w:rPr>
            </w:pPr>
          </w:p>
        </w:tc>
        <w:tc>
          <w:tcPr>
            <w:tcW w:w="1620" w:type="dxa"/>
            <w:noWrap w:val="0"/>
            <w:vAlign w:val="center"/>
          </w:tcPr>
          <w:p w14:paraId="64C7F776">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对擅自修复、复制、拓印馆藏珍贵文物的行为进行处罚</w:t>
            </w:r>
          </w:p>
        </w:tc>
        <w:tc>
          <w:tcPr>
            <w:tcW w:w="1786" w:type="dxa"/>
            <w:noWrap w:val="0"/>
            <w:vAlign w:val="center"/>
          </w:tcPr>
          <w:p w14:paraId="019AE7F4">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14:paraId="1AB4FEC3">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top"/>
          </w:tcPr>
          <w:p w14:paraId="2E93AD32">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14:paraId="0DB81A59">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14:paraId="3BC72B8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14:paraId="7F4A8C8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402E1A95">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765856F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214B657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653670B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68A49EE9">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30CAF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noWrap w:val="0"/>
            <w:vAlign w:val="center"/>
          </w:tcPr>
          <w:p w14:paraId="2286BB16">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w:t>
            </w:r>
            <w:r>
              <w:rPr>
                <w:rFonts w:hint="eastAsia" w:ascii="仿宋_GB2312" w:hAnsi="Times New Roman" w:eastAsia="仿宋_GB2312"/>
                <w:sz w:val="18"/>
                <w:szCs w:val="18"/>
                <w:lang w:val="en-US" w:eastAsia="zh-CN"/>
              </w:rPr>
              <w:t>2</w:t>
            </w:r>
          </w:p>
        </w:tc>
        <w:tc>
          <w:tcPr>
            <w:tcW w:w="734" w:type="dxa"/>
            <w:noWrap w:val="0"/>
            <w:vAlign w:val="center"/>
          </w:tcPr>
          <w:p w14:paraId="1AABA0C1">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强制</w:t>
            </w:r>
          </w:p>
        </w:tc>
        <w:tc>
          <w:tcPr>
            <w:tcW w:w="1620" w:type="dxa"/>
            <w:noWrap w:val="0"/>
            <w:vAlign w:val="center"/>
          </w:tcPr>
          <w:p w14:paraId="3EAE471E">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对擅自从事互联网上网服务经营活动场所的查封，专用工具、设备的扣押</w:t>
            </w:r>
          </w:p>
        </w:tc>
        <w:tc>
          <w:tcPr>
            <w:tcW w:w="1786" w:type="dxa"/>
            <w:noWrap w:val="0"/>
            <w:vAlign w:val="center"/>
          </w:tcPr>
          <w:p w14:paraId="6560E4DE">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3.处理依据；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4.处理结果。</w:t>
            </w:r>
          </w:p>
        </w:tc>
        <w:tc>
          <w:tcPr>
            <w:tcW w:w="1980" w:type="dxa"/>
            <w:noWrap w:val="0"/>
            <w:vAlign w:val="center"/>
          </w:tcPr>
          <w:p w14:paraId="1ACCD00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p w14:paraId="39BEA325">
            <w:pPr>
              <w:spacing w:line="240" w:lineRule="exact"/>
              <w:rPr>
                <w:rFonts w:hint="eastAsia" w:ascii="仿宋_GB2312" w:hAnsi="Times New Roman" w:eastAsia="仿宋_GB2312"/>
                <w:sz w:val="18"/>
                <w:szCs w:val="18"/>
              </w:rPr>
            </w:pPr>
          </w:p>
        </w:tc>
        <w:tc>
          <w:tcPr>
            <w:tcW w:w="1814" w:type="dxa"/>
            <w:noWrap w:val="0"/>
            <w:vAlign w:val="center"/>
          </w:tcPr>
          <w:p w14:paraId="4B5C2FA0">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4924DB78">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东乌旗文体旅游广电局</w:t>
            </w:r>
          </w:p>
        </w:tc>
        <w:tc>
          <w:tcPr>
            <w:tcW w:w="1440" w:type="dxa"/>
            <w:noWrap w:val="0"/>
            <w:vAlign w:val="center"/>
          </w:tcPr>
          <w:p w14:paraId="029962CA">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14:paraId="69238C7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4919653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00E12ED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729F1AC5">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74E4A27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34D9E02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5978D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39B60F5F">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33</w:t>
            </w:r>
          </w:p>
        </w:tc>
        <w:tc>
          <w:tcPr>
            <w:tcW w:w="734" w:type="dxa"/>
            <w:vMerge w:val="restart"/>
            <w:noWrap w:val="0"/>
            <w:vAlign w:val="center"/>
          </w:tcPr>
          <w:p w14:paraId="17BB159E">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noWrap w:val="0"/>
            <w:vAlign w:val="center"/>
          </w:tcPr>
          <w:p w14:paraId="47C9D4B5">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noWrap w:val="0"/>
            <w:vAlign w:val="center"/>
          </w:tcPr>
          <w:p w14:paraId="7FF1DB46">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noWrap w:val="0"/>
            <w:vAlign w:val="center"/>
          </w:tcPr>
          <w:p w14:paraId="2B00326F">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《公共文化服务保障法》、</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、《文化部 财政部关于推进全国美术馆、公共图书馆、文化馆（站）免费开放工作的意见》、《文化部 财政部关于做好城市社区(街道)文化中心免费开放工作的通知》</w:t>
            </w:r>
          </w:p>
        </w:tc>
        <w:tc>
          <w:tcPr>
            <w:tcW w:w="1814" w:type="dxa"/>
            <w:noWrap w:val="0"/>
            <w:vAlign w:val="center"/>
          </w:tcPr>
          <w:p w14:paraId="4E3ED9AC">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246A758C">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东乌旗文体旅游广电局</w:t>
            </w:r>
            <w:r>
              <w:rPr>
                <w:rFonts w:hint="eastAsia" w:ascii="仿宋_GB2312" w:hAnsi="Times New Roman" w:eastAsia="仿宋_GB2312"/>
                <w:sz w:val="18"/>
                <w:szCs w:val="18"/>
              </w:rPr>
              <w:t>，相关公共文化服务机构</w:t>
            </w:r>
          </w:p>
        </w:tc>
        <w:tc>
          <w:tcPr>
            <w:tcW w:w="1440" w:type="dxa"/>
            <w:noWrap w:val="0"/>
            <w:vAlign w:val="center"/>
          </w:tcPr>
          <w:p w14:paraId="0680886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14:paraId="625E548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478EA26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018E675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5FF71E4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59799C4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7318EA7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47AD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30113FD2">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34</w:t>
            </w:r>
          </w:p>
        </w:tc>
        <w:tc>
          <w:tcPr>
            <w:tcW w:w="734" w:type="dxa"/>
            <w:vMerge w:val="continue"/>
            <w:noWrap w:val="0"/>
            <w:vAlign w:val="center"/>
          </w:tcPr>
          <w:p w14:paraId="7C9DF30A">
            <w:pPr>
              <w:spacing w:line="240" w:lineRule="exact"/>
              <w:rPr>
                <w:rFonts w:ascii="仿宋_GB2312" w:hAnsi="Times New Roman" w:eastAsia="仿宋_GB2312"/>
                <w:sz w:val="18"/>
                <w:szCs w:val="18"/>
              </w:rPr>
            </w:pPr>
          </w:p>
        </w:tc>
        <w:tc>
          <w:tcPr>
            <w:tcW w:w="1620" w:type="dxa"/>
            <w:noWrap w:val="0"/>
            <w:vAlign w:val="center"/>
          </w:tcPr>
          <w:p w14:paraId="28D09BE0">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noWrap w:val="0"/>
            <w:vAlign w:val="center"/>
          </w:tcPr>
          <w:p w14:paraId="6224BC92">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noWrap w:val="0"/>
            <w:vAlign w:val="center"/>
          </w:tcPr>
          <w:p w14:paraId="70E99AC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中华人民共和国</w:t>
            </w:r>
            <w:r>
              <w:rPr>
                <w:rFonts w:hint="eastAsia" w:ascii="仿宋_GB2312" w:hAnsi="Times New Roman" w:eastAsia="仿宋_GB2312"/>
                <w:sz w:val="18"/>
                <w:szCs w:val="18"/>
              </w:rPr>
              <w:t>残疾人保障法》、</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、《中共中央办公厅 国务院办公厅印发关于加快构建现代公共文化服务体系的意见》</w:t>
            </w:r>
          </w:p>
        </w:tc>
        <w:tc>
          <w:tcPr>
            <w:tcW w:w="1814" w:type="dxa"/>
            <w:noWrap w:val="0"/>
            <w:vAlign w:val="center"/>
          </w:tcPr>
          <w:p w14:paraId="20125622">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240F5A62">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东乌旗文体旅游广电局</w:t>
            </w:r>
            <w:r>
              <w:rPr>
                <w:rFonts w:hint="eastAsia" w:ascii="仿宋_GB2312" w:hAnsi="Times New Roman" w:eastAsia="仿宋_GB2312"/>
                <w:sz w:val="18"/>
                <w:szCs w:val="18"/>
              </w:rPr>
              <w:t>，相关公共文化服务机构</w:t>
            </w:r>
          </w:p>
        </w:tc>
        <w:tc>
          <w:tcPr>
            <w:tcW w:w="1440" w:type="dxa"/>
            <w:noWrap w:val="0"/>
            <w:vAlign w:val="center"/>
          </w:tcPr>
          <w:p w14:paraId="76AE73F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14:paraId="6DCE1CC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5FFD046F">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0766F66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5C36914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65D3E7D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6D92949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075E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1E8C8B5C">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35</w:t>
            </w:r>
          </w:p>
        </w:tc>
        <w:tc>
          <w:tcPr>
            <w:tcW w:w="734" w:type="dxa"/>
            <w:vMerge w:val="restart"/>
            <w:noWrap w:val="0"/>
            <w:vAlign w:val="center"/>
          </w:tcPr>
          <w:p w14:paraId="0F30DA4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noWrap w:val="0"/>
            <w:vAlign w:val="center"/>
          </w:tcPr>
          <w:p w14:paraId="672CE08C">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noWrap w:val="0"/>
            <w:vAlign w:val="center"/>
          </w:tcPr>
          <w:p w14:paraId="1EAE9F3F">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14:paraId="493F6C4E">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、《文化馆服务标准》</w:t>
            </w:r>
          </w:p>
        </w:tc>
        <w:tc>
          <w:tcPr>
            <w:tcW w:w="1814" w:type="dxa"/>
            <w:noWrap w:val="0"/>
            <w:vAlign w:val="center"/>
          </w:tcPr>
          <w:p w14:paraId="6EC017DB">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5B733750">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东乌旗文体旅游广电局</w:t>
            </w:r>
            <w:r>
              <w:rPr>
                <w:rFonts w:hint="eastAsia" w:ascii="仿宋_GB2312" w:hAnsi="Times New Roman" w:eastAsia="仿宋_GB2312"/>
                <w:sz w:val="18"/>
                <w:szCs w:val="18"/>
              </w:rPr>
              <w:t>，相关公共文化服务机构</w:t>
            </w:r>
          </w:p>
        </w:tc>
        <w:tc>
          <w:tcPr>
            <w:tcW w:w="1440" w:type="dxa"/>
            <w:noWrap w:val="0"/>
            <w:vAlign w:val="center"/>
          </w:tcPr>
          <w:p w14:paraId="02BCF8CA">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14:paraId="5CAFBD6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656CCEA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0E143EC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110E26D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4104C3E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7056562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754DC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467BE798">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36</w:t>
            </w:r>
          </w:p>
        </w:tc>
        <w:tc>
          <w:tcPr>
            <w:tcW w:w="734" w:type="dxa"/>
            <w:vMerge w:val="continue"/>
            <w:noWrap w:val="0"/>
            <w:vAlign w:val="center"/>
          </w:tcPr>
          <w:p w14:paraId="478F2A97">
            <w:pPr>
              <w:spacing w:line="240" w:lineRule="exact"/>
              <w:rPr>
                <w:rFonts w:hint="eastAsia" w:ascii="仿宋_GB2312" w:hAnsi="Times New Roman" w:eastAsia="仿宋_GB2312"/>
                <w:sz w:val="18"/>
                <w:szCs w:val="18"/>
              </w:rPr>
            </w:pPr>
          </w:p>
        </w:tc>
        <w:tc>
          <w:tcPr>
            <w:tcW w:w="1620" w:type="dxa"/>
            <w:noWrap w:val="0"/>
            <w:vAlign w:val="center"/>
          </w:tcPr>
          <w:p w14:paraId="6C333AB5">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noWrap w:val="0"/>
            <w:vAlign w:val="center"/>
          </w:tcPr>
          <w:p w14:paraId="3FDCBF1D">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14:paraId="121058D6">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、《文化馆服务标准》</w:t>
            </w:r>
          </w:p>
        </w:tc>
        <w:tc>
          <w:tcPr>
            <w:tcW w:w="1814" w:type="dxa"/>
            <w:noWrap w:val="0"/>
            <w:vAlign w:val="center"/>
          </w:tcPr>
          <w:p w14:paraId="2AA10500">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23DEC593">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东乌旗文体旅游广电局</w:t>
            </w:r>
            <w:r>
              <w:rPr>
                <w:rFonts w:hint="eastAsia" w:ascii="仿宋_GB2312" w:hAnsi="Times New Roman" w:eastAsia="仿宋_GB2312"/>
                <w:sz w:val="18"/>
                <w:szCs w:val="18"/>
              </w:rPr>
              <w:t>，相关公共文化服务机构</w:t>
            </w:r>
          </w:p>
        </w:tc>
        <w:tc>
          <w:tcPr>
            <w:tcW w:w="1440" w:type="dxa"/>
            <w:noWrap w:val="0"/>
            <w:vAlign w:val="center"/>
          </w:tcPr>
          <w:p w14:paraId="1455EB8F">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14:paraId="4DFEB11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4B66DEC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437EBF4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462889E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00C2BBB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706D82F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0C28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60F5EB45">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37</w:t>
            </w:r>
          </w:p>
        </w:tc>
        <w:tc>
          <w:tcPr>
            <w:tcW w:w="734" w:type="dxa"/>
            <w:vMerge w:val="continue"/>
            <w:noWrap w:val="0"/>
            <w:vAlign w:val="center"/>
          </w:tcPr>
          <w:p w14:paraId="67880DB2">
            <w:pPr>
              <w:spacing w:line="240" w:lineRule="exact"/>
              <w:rPr>
                <w:rFonts w:hint="eastAsia" w:ascii="仿宋_GB2312" w:hAnsi="Times New Roman" w:eastAsia="仿宋_GB2312"/>
                <w:sz w:val="18"/>
                <w:szCs w:val="18"/>
              </w:rPr>
            </w:pPr>
          </w:p>
        </w:tc>
        <w:tc>
          <w:tcPr>
            <w:tcW w:w="1620" w:type="dxa"/>
            <w:noWrap w:val="0"/>
            <w:vAlign w:val="center"/>
          </w:tcPr>
          <w:p w14:paraId="253575AF">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noWrap w:val="0"/>
            <w:vAlign w:val="center"/>
          </w:tcPr>
          <w:p w14:paraId="54783055">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14:paraId="6EDBC71E">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814" w:type="dxa"/>
            <w:noWrap w:val="0"/>
            <w:vAlign w:val="center"/>
          </w:tcPr>
          <w:p w14:paraId="7AFCE4E9">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18F67110">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东乌旗文体旅游广电局</w:t>
            </w:r>
            <w:r>
              <w:rPr>
                <w:rFonts w:hint="eastAsia" w:ascii="仿宋_GB2312" w:hAnsi="Times New Roman" w:eastAsia="仿宋_GB2312"/>
                <w:sz w:val="18"/>
                <w:szCs w:val="18"/>
              </w:rPr>
              <w:t>，相关公共文化服务机构</w:t>
            </w:r>
          </w:p>
        </w:tc>
        <w:tc>
          <w:tcPr>
            <w:tcW w:w="1440" w:type="dxa"/>
            <w:noWrap w:val="0"/>
            <w:vAlign w:val="center"/>
          </w:tcPr>
          <w:p w14:paraId="2D1BA136">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14:paraId="4E26ABE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4A970E8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2D229B8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03ED7635">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1FD4F71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646A1FF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18A1C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26A5239A">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38</w:t>
            </w:r>
          </w:p>
        </w:tc>
        <w:tc>
          <w:tcPr>
            <w:tcW w:w="734" w:type="dxa"/>
            <w:vMerge w:val="continue"/>
            <w:noWrap w:val="0"/>
            <w:vAlign w:val="center"/>
          </w:tcPr>
          <w:p w14:paraId="2CDE27A2">
            <w:pPr>
              <w:spacing w:line="240" w:lineRule="exact"/>
              <w:rPr>
                <w:rFonts w:hint="eastAsia" w:ascii="仿宋_GB2312" w:hAnsi="Times New Roman" w:eastAsia="仿宋_GB2312"/>
                <w:sz w:val="18"/>
                <w:szCs w:val="18"/>
              </w:rPr>
            </w:pPr>
          </w:p>
        </w:tc>
        <w:tc>
          <w:tcPr>
            <w:tcW w:w="1620" w:type="dxa"/>
            <w:noWrap w:val="0"/>
            <w:vAlign w:val="center"/>
          </w:tcPr>
          <w:p w14:paraId="6630D6BF">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noWrap w:val="0"/>
            <w:vAlign w:val="center"/>
          </w:tcPr>
          <w:p w14:paraId="2CD0D40A">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14:paraId="777EDA9B">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814" w:type="dxa"/>
            <w:noWrap w:val="0"/>
            <w:vAlign w:val="center"/>
          </w:tcPr>
          <w:p w14:paraId="6D1AD1FB">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4FF4ABD6">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东乌旗文体旅游广电局</w:t>
            </w:r>
            <w:r>
              <w:rPr>
                <w:rFonts w:hint="eastAsia" w:ascii="仿宋_GB2312" w:hAnsi="Times New Roman" w:eastAsia="仿宋_GB2312"/>
                <w:sz w:val="18"/>
                <w:szCs w:val="18"/>
              </w:rPr>
              <w:t>，相关公共文化服务机构</w:t>
            </w:r>
          </w:p>
        </w:tc>
        <w:tc>
          <w:tcPr>
            <w:tcW w:w="1440" w:type="dxa"/>
            <w:noWrap w:val="0"/>
            <w:vAlign w:val="center"/>
          </w:tcPr>
          <w:p w14:paraId="2D2B71AC">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14:paraId="5EB390C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3573528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1E67E8F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21C7D37F">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7D75DA1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1CAB15F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5F5C4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78E1B22A">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39</w:t>
            </w:r>
          </w:p>
        </w:tc>
        <w:tc>
          <w:tcPr>
            <w:tcW w:w="734" w:type="dxa"/>
            <w:vMerge w:val="continue"/>
            <w:noWrap w:val="0"/>
            <w:vAlign w:val="center"/>
          </w:tcPr>
          <w:p w14:paraId="359C2A7A">
            <w:pPr>
              <w:spacing w:line="240" w:lineRule="exact"/>
              <w:rPr>
                <w:rFonts w:hint="eastAsia" w:ascii="仿宋_GB2312" w:hAnsi="Times New Roman" w:eastAsia="仿宋_GB2312"/>
                <w:sz w:val="18"/>
                <w:szCs w:val="18"/>
              </w:rPr>
            </w:pPr>
          </w:p>
        </w:tc>
        <w:tc>
          <w:tcPr>
            <w:tcW w:w="1620" w:type="dxa"/>
            <w:noWrap w:val="0"/>
            <w:vAlign w:val="center"/>
          </w:tcPr>
          <w:p w14:paraId="52308F54">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noWrap w:val="0"/>
            <w:vAlign w:val="center"/>
          </w:tcPr>
          <w:p w14:paraId="039FFD6E">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2.组织单位；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14:paraId="5F29A33D">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《中华人民共和国非物质文化遗产法》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 xml:space="preserve">  </w:t>
            </w:r>
          </w:p>
        </w:tc>
        <w:tc>
          <w:tcPr>
            <w:tcW w:w="1814" w:type="dxa"/>
            <w:noWrap w:val="0"/>
            <w:vAlign w:val="center"/>
          </w:tcPr>
          <w:p w14:paraId="232ACB71">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5D3CBE66">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东乌旗文体旅游广电局</w:t>
            </w:r>
            <w:r>
              <w:rPr>
                <w:rFonts w:hint="eastAsia" w:ascii="仿宋_GB2312" w:hAnsi="Times New Roman" w:eastAsia="仿宋_GB2312"/>
                <w:sz w:val="18"/>
                <w:szCs w:val="18"/>
              </w:rPr>
              <w:t>，相关公共文化服务机构</w:t>
            </w:r>
          </w:p>
        </w:tc>
        <w:tc>
          <w:tcPr>
            <w:tcW w:w="1440" w:type="dxa"/>
            <w:noWrap w:val="0"/>
            <w:vAlign w:val="center"/>
          </w:tcPr>
          <w:p w14:paraId="1F54DEC2">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14:paraId="21E7517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1247C98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1660488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3ABCFCD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2BC5878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51682D7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0BC6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4F261075">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w:t>
            </w:r>
            <w:r>
              <w:rPr>
                <w:rFonts w:hint="eastAsia" w:ascii="仿宋_GB2312" w:hAnsi="Times New Roman" w:eastAsia="仿宋_GB2312"/>
                <w:sz w:val="18"/>
                <w:szCs w:val="18"/>
                <w:lang w:val="en-US" w:eastAsia="zh-CN"/>
              </w:rPr>
              <w:t>0</w:t>
            </w:r>
          </w:p>
        </w:tc>
        <w:tc>
          <w:tcPr>
            <w:tcW w:w="734" w:type="dxa"/>
            <w:noWrap w:val="0"/>
            <w:vAlign w:val="center"/>
          </w:tcPr>
          <w:p w14:paraId="37A754E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noWrap w:val="0"/>
            <w:vAlign w:val="center"/>
          </w:tcPr>
          <w:p w14:paraId="57FA697E">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noWrap w:val="0"/>
            <w:vAlign w:val="center"/>
          </w:tcPr>
          <w:p w14:paraId="60E67DE1">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noWrap w:val="0"/>
            <w:vAlign w:val="center"/>
          </w:tcPr>
          <w:p w14:paraId="33C6BEB9">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《中华人民共和国政府信息公开条例》</w:t>
            </w:r>
          </w:p>
        </w:tc>
        <w:tc>
          <w:tcPr>
            <w:tcW w:w="1814" w:type="dxa"/>
            <w:noWrap w:val="0"/>
            <w:vAlign w:val="center"/>
          </w:tcPr>
          <w:p w14:paraId="2F07ED23">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1F190121">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14:paraId="584ACBAE">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14:paraId="6D4AAB4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6467C2C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25E27C1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6C0FA372">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50F803A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4F31385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78F9FE27">
      <w:pPr>
        <w:jc w:val="left"/>
        <w:rPr>
          <w:rFonts w:ascii="Times New Roman" w:hAnsi="Times New Roman" w:eastAsia="方正小标宋_GBK"/>
          <w:sz w:val="28"/>
          <w:szCs w:val="28"/>
        </w:rPr>
      </w:pPr>
    </w:p>
    <w:p w14:paraId="1B2B195E"/>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jNWFjMzBlOWE3NTViZjVhZWRkMzdhMmY4YmZlZGEifQ=="/>
  </w:docVars>
  <w:rsids>
    <w:rsidRoot w:val="00416393"/>
    <w:rsid w:val="00146120"/>
    <w:rsid w:val="00190068"/>
    <w:rsid w:val="00193DB9"/>
    <w:rsid w:val="001E6D63"/>
    <w:rsid w:val="002967AA"/>
    <w:rsid w:val="002E0878"/>
    <w:rsid w:val="002F05A8"/>
    <w:rsid w:val="003B2C77"/>
    <w:rsid w:val="004077CB"/>
    <w:rsid w:val="00416393"/>
    <w:rsid w:val="00505CE0"/>
    <w:rsid w:val="00612901"/>
    <w:rsid w:val="0077273F"/>
    <w:rsid w:val="00794728"/>
    <w:rsid w:val="008438B0"/>
    <w:rsid w:val="00902A01"/>
    <w:rsid w:val="00A41EEC"/>
    <w:rsid w:val="00AA6B60"/>
    <w:rsid w:val="00B56955"/>
    <w:rsid w:val="00C3715A"/>
    <w:rsid w:val="00D31D5E"/>
    <w:rsid w:val="00DA3173"/>
    <w:rsid w:val="00F07C25"/>
    <w:rsid w:val="00FA002F"/>
    <w:rsid w:val="02924CD3"/>
    <w:rsid w:val="0E4D52CF"/>
    <w:rsid w:val="18146C88"/>
    <w:rsid w:val="2EBF6489"/>
    <w:rsid w:val="398B329D"/>
    <w:rsid w:val="3A0004AD"/>
    <w:rsid w:val="420652E8"/>
    <w:rsid w:val="51733ACC"/>
    <w:rsid w:val="608746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Mongolian Bait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autoRedefine/>
    <w:qFormat/>
    <w:uiPriority w:val="0"/>
    <w:pPr>
      <w:keepNext/>
      <w:keepLines/>
      <w:spacing w:before="340" w:after="330" w:line="578" w:lineRule="auto"/>
      <w:outlineLvl w:val="0"/>
    </w:pPr>
    <w:rPr>
      <w:b/>
      <w:bCs/>
      <w:kern w:val="44"/>
      <w:sz w:val="44"/>
      <w:szCs w:val="44"/>
    </w:rPr>
  </w:style>
  <w:style w:type="character" w:default="1" w:styleId="11">
    <w:name w:val="Default Paragraph Font"/>
    <w:autoRedefine/>
    <w:unhideWhenUsed/>
    <w:qFormat/>
    <w:uiPriority w:val="1"/>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3">
    <w:name w:val="annotation text"/>
    <w:basedOn w:val="1"/>
    <w:link w:val="19"/>
    <w:autoRedefine/>
    <w:semiHidden/>
    <w:qFormat/>
    <w:uiPriority w:val="0"/>
    <w:pPr>
      <w:jc w:val="left"/>
    </w:pPr>
  </w:style>
  <w:style w:type="paragraph" w:styleId="4">
    <w:name w:val="Balloon Text"/>
    <w:basedOn w:val="1"/>
    <w:link w:val="22"/>
    <w:autoRedefine/>
    <w:semiHidden/>
    <w:qFormat/>
    <w:uiPriority w:val="0"/>
    <w:rPr>
      <w:sz w:val="18"/>
      <w:szCs w:val="18"/>
    </w:rPr>
  </w:style>
  <w:style w:type="paragraph" w:styleId="5">
    <w:name w:val="footer"/>
    <w:basedOn w:val="1"/>
    <w:link w:val="21"/>
    <w:autoRedefine/>
    <w:qFormat/>
    <w:uiPriority w:val="0"/>
    <w:pPr>
      <w:tabs>
        <w:tab w:val="center" w:pos="4153"/>
        <w:tab w:val="right" w:pos="8306"/>
      </w:tabs>
      <w:snapToGrid w:val="0"/>
      <w:jc w:val="left"/>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20"/>
    <w:autoRedefine/>
    <w:semiHidden/>
    <w:qFormat/>
    <w:uiPriority w:val="0"/>
    <w:rPr>
      <w:b/>
      <w:bCs/>
    </w:rPr>
  </w:style>
  <w:style w:type="table" w:styleId="10">
    <w:name w:val="Table Grid"/>
    <w:basedOn w:val="9"/>
    <w:autoRedefine/>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styleId="13">
    <w:name w:val="FollowedHyperlink"/>
    <w:basedOn w:val="11"/>
    <w:autoRedefine/>
    <w:unhideWhenUsed/>
    <w:qFormat/>
    <w:uiPriority w:val="99"/>
    <w:rPr>
      <w:color w:val="954F72"/>
      <w:u w:val="single"/>
    </w:rPr>
  </w:style>
  <w:style w:type="character" w:styleId="14">
    <w:name w:val="Hyperlink"/>
    <w:autoRedefine/>
    <w:qFormat/>
    <w:uiPriority w:val="0"/>
    <w:rPr>
      <w:color w:val="0000FF"/>
      <w:u w:val="single"/>
    </w:rPr>
  </w:style>
  <w:style w:type="character" w:styleId="15">
    <w:name w:val="annotation reference"/>
    <w:autoRedefine/>
    <w:semiHidden/>
    <w:qFormat/>
    <w:uiPriority w:val="0"/>
    <w:rPr>
      <w:sz w:val="21"/>
      <w:szCs w:val="21"/>
    </w:rPr>
  </w:style>
  <w:style w:type="character" w:customStyle="1" w:styleId="16">
    <w:name w:val="页眉 字符"/>
    <w:basedOn w:val="11"/>
    <w:link w:val="6"/>
    <w:autoRedefine/>
    <w:qFormat/>
    <w:uiPriority w:val="0"/>
    <w:rPr>
      <w:rFonts w:ascii="Calibri" w:hAnsi="Calibri" w:eastAsia="宋体" w:cs="Times New Roman"/>
      <w:sz w:val="18"/>
      <w:szCs w:val="18"/>
    </w:rPr>
  </w:style>
  <w:style w:type="character" w:customStyle="1" w:styleId="17">
    <w:name w:val="标题 1 字符"/>
    <w:basedOn w:val="11"/>
    <w:link w:val="2"/>
    <w:autoRedefine/>
    <w:qFormat/>
    <w:uiPriority w:val="0"/>
    <w:rPr>
      <w:rFonts w:ascii="Calibri" w:hAnsi="Calibri" w:eastAsia="宋体" w:cs="Times New Roman"/>
      <w:b/>
      <w:bCs/>
      <w:kern w:val="44"/>
      <w:sz w:val="44"/>
      <w:szCs w:val="44"/>
    </w:rPr>
  </w:style>
  <w:style w:type="character" w:customStyle="1" w:styleId="18">
    <w:name w:val="Unresolved Mention"/>
    <w:basedOn w:val="11"/>
    <w:autoRedefine/>
    <w:unhideWhenUsed/>
    <w:qFormat/>
    <w:uiPriority w:val="99"/>
    <w:rPr>
      <w:color w:val="605E5C"/>
      <w:shd w:val="clear" w:color="auto" w:fill="E1DFDD"/>
    </w:rPr>
  </w:style>
  <w:style w:type="character" w:customStyle="1" w:styleId="19">
    <w:name w:val="批注文字 字符"/>
    <w:basedOn w:val="11"/>
    <w:link w:val="3"/>
    <w:autoRedefine/>
    <w:semiHidden/>
    <w:qFormat/>
    <w:uiPriority w:val="0"/>
    <w:rPr>
      <w:rFonts w:ascii="Calibri" w:hAnsi="Calibri" w:eastAsia="宋体" w:cs="Times New Roman"/>
    </w:rPr>
  </w:style>
  <w:style w:type="character" w:customStyle="1" w:styleId="20">
    <w:name w:val="批注主题 字符"/>
    <w:basedOn w:val="19"/>
    <w:link w:val="8"/>
    <w:autoRedefine/>
    <w:semiHidden/>
    <w:qFormat/>
    <w:uiPriority w:val="0"/>
    <w:rPr>
      <w:rFonts w:ascii="Calibri" w:hAnsi="Calibri" w:eastAsia="宋体" w:cs="Times New Roman"/>
      <w:b/>
      <w:bCs/>
    </w:rPr>
  </w:style>
  <w:style w:type="character" w:customStyle="1" w:styleId="21">
    <w:name w:val="页脚 字符"/>
    <w:basedOn w:val="11"/>
    <w:link w:val="5"/>
    <w:autoRedefine/>
    <w:qFormat/>
    <w:uiPriority w:val="0"/>
    <w:rPr>
      <w:rFonts w:ascii="Calibri" w:hAnsi="Calibri" w:eastAsia="宋体" w:cs="Times New Roman"/>
      <w:sz w:val="18"/>
      <w:szCs w:val="18"/>
    </w:rPr>
  </w:style>
  <w:style w:type="character" w:customStyle="1" w:styleId="22">
    <w:name w:val="批注框文本 字符"/>
    <w:basedOn w:val="11"/>
    <w:link w:val="4"/>
    <w:autoRedefine/>
    <w:semiHidden/>
    <w:qFormat/>
    <w:uiPriority w:val="0"/>
    <w:rPr>
      <w:rFonts w:ascii="Calibri" w:hAnsi="Calibri" w:eastAsia="宋体" w:cs="Times New Roman"/>
      <w:sz w:val="18"/>
      <w:szCs w:val="18"/>
    </w:rPr>
  </w:style>
  <w:style w:type="paragraph" w:customStyle="1" w:styleId="23">
    <w:name w:val="列出段落"/>
    <w:basedOn w:val="1"/>
    <w:autoRedefine/>
    <w:qFormat/>
    <w:uiPriority w:val="0"/>
    <w:pPr>
      <w:ind w:firstLine="420" w:firstLineChars="200"/>
    </w:pPr>
    <w:rPr>
      <w:rFonts w:ascii="等线" w:hAnsi="等线" w:eastAsia="等线"/>
    </w:rPr>
  </w:style>
  <w:style w:type="paragraph" w:customStyle="1" w:styleId="24">
    <w:name w:val="列出段落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7013</Words>
  <Characters>7241</Characters>
  <Lines>63</Lines>
  <Paragraphs>17</Paragraphs>
  <TotalTime>9</TotalTime>
  <ScaleCrop>false</ScaleCrop>
  <LinksUpToDate>false</LinksUpToDate>
  <CharactersWithSpaces>7541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2020-03-06T07:39:00Z</dcterms:created>
  <dc:creator>tai yuzhu</dc:creator>
  <cp:lastModifiedBy>z</cp:lastModifiedBy>
  <dcterms:modified xsi:type="dcterms:W3CDTF">2024-09-23T08:25:35Z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366DC3822E934A81BDFD18C0064C33BA_13</vt:lpwstr>
  </property>
</Properties>
</file>